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4582.xml.htm"/>
      <w:bookmarkStart w:id="1" w:name="kswkform4_17842345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Audia Damon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996"/>
        <w:gridCol w:w="426"/>
        <w:gridCol w:w="832"/>
        <w:gridCol w:w="1381"/>
        <w:gridCol w:w="962"/>
        <w:gridCol w:w="9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145.559</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107.73</w:t>
            </w:r>
            <w:r>
              <w:rPr/>
              <w:t xml:space="preserve"> </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50,475.559</w:t>
            </w:r>
            <w:r>
              <w:rPr>
                <w:rFonts w:ascii="Times;serif" w:hAnsi="Times;serif"/>
                <w:color w:val="008000"/>
                <w:position w:val="7"/>
                <w:sz w:val="16"/>
                <w:sz w:val="20"/>
                <w:shd w:fill="FFFFFF" w:val="clear"/>
              </w:rPr>
              <w:t>(1)</w:t>
            </w:r>
            <w:r>
              <w:rPr/>
              <w:t xml:space="preserve"> </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145.559 shares of Common Stock acquired by the reporting person as a result of participating in the AGCO Corporation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d.htm"/>
      <w:bookmarkStart w:id="3" w:name="kslimitedpowerofattorneyd"/>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_____ day of _________, 2022. ___________________________ Signature ___________________________ Print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301"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1250</Words>
  <Characters>6758</Characters>
  <CharactersWithSpaces>7952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limitedpowerofattorney-d</dc:title>
</cp:coreProperties>
</file>