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8115.xml.htm"/>
      <w:bookmarkStart w:id="1" w:name="kswkform4_17869981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 Lange Bob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818"/>
        <w:gridCol w:w="432"/>
        <w:gridCol w:w="880"/>
        <w:gridCol w:w="1433"/>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100.71</w:t>
            </w:r>
            <w:r>
              <w:rPr>
                <w:rFonts w:ascii="Times;serif" w:hAnsi="Times;serif"/>
                <w:color w:val="008000"/>
                <w:position w:val="7"/>
                <w:sz w:val="16"/>
                <w:sz w:val="20"/>
                <w:shd w:fill="FFFFFF" w:val="clear"/>
              </w:rPr>
              <w:t>(1)</w:t>
            </w:r>
          </w:p>
        </w:tc>
        <w:tc>
          <w:tcPr>
            <w:tcW w:w="1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18,717.3941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ranging from $100.64 to $100.74, inclusive. The reporting person undertakes to provide,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b.htm"/>
      <w:bookmarkStart w:id="3" w:name="kslimitedpowerofattorneyb"/>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4AA32335-9298-4410-BF4D-ECBCB176547D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4AA32335-9298-4410-BF4D-ECBCB176547D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4342"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1282</Words>
  <Characters>6974</Characters>
  <CharactersWithSpaces>8193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limitedpowerofattorney-b</dc:title>
</cp:coreProperties>
</file>