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4234599.xml.htm"/>
      <w:bookmarkStart w:id="1" w:name="kswkform4_178423459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Hansotia Eric 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AGCO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4205 RIVER GREEN PARKWAY</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DULUTH</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30096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AGCO CORP /DE</w:t>
              </w:r>
            </w:hyperlink>
            <w:r>
              <w:rPr/>
              <w:t xml:space="preserve"> [ </w:t>
            </w:r>
            <w:r>
              <w:rPr>
                <w:rFonts w:ascii="Times;serif" w:hAnsi="Times;serif"/>
                <w:color w:val="0000FF"/>
                <w:sz w:val="24"/>
                <w:shd w:fill="FFFFFF" w:val="clear"/>
              </w:rPr>
              <w:t>AGCO</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Chairman, President and 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07/14/2026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33"/>
        <w:gridCol w:w="900"/>
        <w:gridCol w:w="772"/>
        <w:gridCol w:w="597"/>
        <w:gridCol w:w="336"/>
        <w:gridCol w:w="991"/>
        <w:gridCol w:w="420"/>
        <w:gridCol w:w="829"/>
        <w:gridCol w:w="1468"/>
        <w:gridCol w:w="955"/>
        <w:gridCol w:w="90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3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4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46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5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3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9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46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5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3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07/14/2026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3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236.206</w:t>
            </w:r>
          </w:p>
        </w:tc>
        <w:tc>
          <w:tcPr>
            <w:tcW w:w="42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107.73</w:t>
            </w:r>
            <w:r>
              <w:rPr/>
              <w:t xml:space="preserve"> </w:t>
            </w:r>
          </w:p>
        </w:tc>
        <w:tc>
          <w:tcPr>
            <w:tcW w:w="146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326,582.666</w:t>
            </w:r>
            <w:r>
              <w:rPr>
                <w:rFonts w:ascii="Times;serif" w:hAnsi="Times;serif"/>
                <w:color w:val="008000"/>
                <w:position w:val="7"/>
                <w:sz w:val="16"/>
                <w:sz w:val="20"/>
                <w:shd w:fill="FFFFFF" w:val="clear"/>
              </w:rPr>
              <w:t>(1)</w:t>
            </w:r>
            <w:r>
              <w:rPr/>
              <w:t xml:space="preserve"> </w:t>
            </w:r>
          </w:p>
        </w:tc>
        <w:tc>
          <w:tcPr>
            <w:tcW w:w="95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Includes 467.666 shares of Common Stock acquired by the reporting person as a result of participating in the AGCO Corporation Employee Stock Purchase Plan.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Kinsha O. Swain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jc w:val="center"/>
        <w:rPr/>
      </w:pPr>
      <w:bookmarkStart w:id="2" w:name="limitedpowerofattorney-e.htm"/>
      <w:bookmarkStart w:id="3" w:name="kslimitedpowerofattorneye"/>
      <w:bookmarkEnd w:id="2"/>
      <w:bookmarkEnd w:id="3"/>
      <w:r>
        <w:rPr/>
        <w:drawing>
          <wp:inline distT="0" distB="0" distL="0" distR="0">
            <wp:extent cx="10048875" cy="130016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9"/>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LIMITED POWER OF ATTORNEY FOR SECTION 16 REPORTING OBLIGATIONS The undersigned hereby constitutes and appoints each or Roger N. Batkin, Kinsha O. Swain, Joseph Lewinski, and Lisa Schomaker, or any of them signing singly, and with full power of substitution, the undersigned's true and lawful attorney-in-fact to: (1) prepare, execute in the undersigned's name and on the undersigned's 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as amended (the "Exchange Act") or any rules or regulations promulgated thereunder; (2) execute for and on behalf of the undersigned, in the undersigned's capacity as an officer and/or director of AGCO Corporation (the "Company"), Forms 3, 4, and 5 in accordance with Section 16(a) of the Exchange Act and the rules and regulations promulgated thereunder; (3) 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 and (4) 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our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 and the rules and regulations promulgated thereunder. The undersigned agrees that each of the attorneys-in-fact may rely entirely on information furnished orally or in writing by the undersigned to such attorney-in-fact. The undersigned also agrees to indemnify and hold harmless the Company and each attorney-in-fact against any losses, claims, damages, or liabilities (or actions in these respects) that arise out of or are based upon any untrue statement or omission of necessary facts in the information provided by the undersigned to an attorney- DocuSign Envelope ID: 3220B2B4-09E8-4ACD-9624-E59E38EAA0ED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1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in-fact for purposes of executing, acknowledging, delivering, or filing a Form ID or Forms 3, 4, or 5 (including amendments thereto) and agrees to reimburse the Company and each attorney-in-fact for any legal or other expenses reasonably incurred in connection with investigating or defending against any such loss, claim, damage, liability, or action. 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 IN WITNESS WHEREOF, the undersigned has caused this Power of Attorney to be executed as of this 16th day of June, 2021. ___________________________ Signature DocuSign Envelope ID: 3220B2B4-09E8-4ACD-9624-E59E38EAA0ED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81064" TargetMode="External"/><Relationship Id="rId5" Type="http://schemas.openxmlformats.org/officeDocument/2006/relationships/hyperlink" Target="http://www.sec.gov/cgi-bin/browse-edgar?action=getcompany&amp;CIK=000088026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image" Target="media/image1.jpeg"/><Relationship Id="rId10" Type="http://schemas.openxmlformats.org/officeDocument/2006/relationships/image" Target="media/image2.jpeg"/><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1257</Words>
  <Characters>6843</Characters>
  <CharactersWithSpaces>8043</CharactersWithSpaces>
  <Paragraphs>104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limitedpowerofattorney-e</dc:title>
</cp:coreProperties>
</file>