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0940.xml.htm"/>
      <w:bookmarkStart w:id="1" w:name="kswkform4_17895909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Harris Ivory Marie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4205 RIVER GREEN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DULUTH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30096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AGCO CORP /DE</w:t>
              </w:r>
            </w:hyperlink>
            <w:r>
              <w:rPr/>
              <w:t xml:space="preserve"> [ </w:t>
            </w:r>
            <w:r>
              <w:rPr>
                <w:rFonts w:ascii="Times;serif" w:hAnsi="Times;serif"/>
                <w:color w:val="0000FF"/>
                <w:sz w:val="24"/>
                <w:shd w:fill="FFFFFF" w:val="clear"/>
              </w:rPr>
              <w:t>AGCO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HR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835"/>
        <w:gridCol w:w="447"/>
        <w:gridCol w:w="749"/>
        <w:gridCol w:w="1354"/>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125.3</w:t>
            </w:r>
          </w:p>
        </w:tc>
        <w:tc>
          <w:tcPr>
            <w:tcW w:w="13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14,454.132</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Kinsha O. Swain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limitedpowerofattorney-i.htm"/>
      <w:bookmarkStart w:id="3" w:name="kslimitedpowerofattorneyi"/>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FOR SECTION 16 REPORTING OBLIGATIONS The undersigned hereby constitutes and appoints each or Roger N. Batkin, Kinsha O. Swain, Joseph Lewinski, and Lisa Schomaker, or any of them signing singly, and with full power of substitution, the undersigned's true and lawful attorney-in-fact to: (1)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rules or regulations promulgated thereunder; (2) execute for and on behalf of the undersigned, in the undersigned's capacity as an officer and/or director of AGCO Corporation (the "Company"), Forms 3, 4, and 5 in accordance with Section 16(a) of the Exchange Act and the rules and regulations promulgated thereunder; (3)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our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and regulations promulgated thereunder. The undersigned agrees that each of the attorneys-in-fact may rely entirely on information furnished orally or in writing by the undersigned to such attorney-in-fact. The undersigned also agrees to indemnify and hold harmless the Company and each attorney-in-fact against any losses, claims, damages, or liabilities (or actions in these respects) that arise out of or are based upon any untrue statement or omission of necessary facts in the information provided by the undersigned to an attorney- DocuSign Envelope ID: 76ADD836-6489-478E-9992-96598249FCC1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in-fact for purposes of executing, acknowledging, delivering, or filing a Form ID or Forms 3, 4, or 5 (including amendments thereto) and agrees to reimburse the Company and each attorney-in-fact for any legal or other expenses reasonably incurred in connection with investigating or defending against any such loss, claim, damage, liability, or action.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16th day of June, 2021. ___________________________ Signature DocuSign Envelope ID: 76ADD836-6489-478E-9992-96598249FCC1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4808" TargetMode="External"/><Relationship Id="rId5" Type="http://schemas.openxmlformats.org/officeDocument/2006/relationships/hyperlink" Target="http://www.sec.gov/cgi-bin/browse-edgar?action=getcompany&amp;CIK=00008802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1233</Words>
  <Characters>6703</Characters>
  <CharactersWithSpaces>7873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limitedpowerofattorney-i</dc:title>
</cp:coreProperties>
</file>